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39287" w14:textId="6438A44C" w:rsidR="006C2EAA" w:rsidRPr="006C2EAA" w:rsidRDefault="006C2EAA" w:rsidP="00445A6A">
      <w:pPr>
        <w:spacing w:after="360" w:line="276" w:lineRule="auto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6C2EAA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«تدوین و پیشنهاد نظام (مدل) ارائه خدمات اجتماعی صندوق بازنشستگی کشوری در قالب پلتفرم»</w:t>
      </w:r>
    </w:p>
    <w:p w14:paraId="7680F707" w14:textId="77777777" w:rsidR="006C2EAA" w:rsidRPr="006C2EAA" w:rsidRDefault="006C2EAA" w:rsidP="006C2EAA">
      <w:pPr>
        <w:rPr>
          <w:sz w:val="26"/>
          <w:rtl/>
        </w:rPr>
      </w:pPr>
      <w:r w:rsidRPr="006C2EAA">
        <w:rPr>
          <w:rFonts w:hint="cs"/>
          <w:sz w:val="26"/>
          <w:rtl/>
        </w:rPr>
        <w:t>صندوق‌های بازنشستگی کشوری به عنوان قدیمی‌ترین نهاد بزرگ بازنشستگی در ایران، طی دهه‌های اخیر تأمین و ارائه خدماتی فراتر از پرداخت حقوق را مدنظر قرار داده است. این خدمات که در با عنوان «خدمات اجتماعی» شناخته می‌شوند شامل برگزاری تورهای سیاحتی-زیارتی، مسابقات و جشنواره‌های فرهنگی و ورزشی، ارائه مشاوره‌های پزشکی و سلامت، پرداخت وام ضروری و بیمه تکمیلی درمان است. اگر چه سیاست مدیریت عالی صندوق بر گسترش و ارتقای اثربخشی و همچنین گسترش پوشش این خدمات بوده، اما موانع و مشکلات اجرایی در کنار محدودیت شدید منابع مالی، سبب شده تا «شیوه و چگونگی» ارائه این خدمات مورد توجه و کنکاش مدیریت صندوق قرار گیرد تا با بازنگری در رویه‌ها و اصلاح فرایندها بتواند زمینه بهبود بهره‌وری این دسته از اقدامات را افزایش دهد.</w:t>
      </w:r>
    </w:p>
    <w:p w14:paraId="4C91AF8B" w14:textId="77777777" w:rsidR="006C2EAA" w:rsidRPr="006C2EAA" w:rsidRDefault="006C2EAA" w:rsidP="006C2EAA">
      <w:pPr>
        <w:rPr>
          <w:sz w:val="26"/>
          <w:rtl/>
          <w:lang w:bidi="fa-IR"/>
        </w:rPr>
      </w:pPr>
      <w:r w:rsidRPr="006C2EAA">
        <w:rPr>
          <w:rFonts w:hint="cs"/>
          <w:sz w:val="26"/>
          <w:rtl/>
        </w:rPr>
        <w:t>این همه در شرایطی است که طی سال‌های اخیر ادبیات درخور توجهی زیر عنوان کلی «کسب وکارهای پلتفرمی» مطرح شده است. این گونه از کسب‌وکارها براساس تعامل‌ها و ارتباط‌های ارزش</w:t>
      </w:r>
      <w:r w:rsidRPr="006C2EAA">
        <w:rPr>
          <w:rFonts w:hint="eastAsia"/>
          <w:sz w:val="26"/>
          <w:rtl/>
        </w:rPr>
        <w:t>‌</w:t>
      </w:r>
      <w:r w:rsidRPr="006C2EAA">
        <w:rPr>
          <w:rFonts w:hint="cs"/>
          <w:sz w:val="26"/>
          <w:rtl/>
        </w:rPr>
        <w:t>آفرین میان عرضه‌کنندگان و مصر</w:t>
      </w:r>
      <w:r w:rsidRPr="006C2EAA">
        <w:rPr>
          <w:rFonts w:hint="cs"/>
          <w:sz w:val="26"/>
          <w:rtl/>
          <w:lang w:bidi="fa-IR"/>
        </w:rPr>
        <w:t xml:space="preserve">ف‌کنندگان شکل می‌گیرند. همچنین این کسب‌وکارها زیرساختی مشارکت‌محور برای تعامل‌های دوسویه ایجاد می‌کنند. به بیان دیگر کانون و هسته اصلی «پلتفرم»، ایجاد زیرساخت برای شکل‌گیری تعامل‌ میان دو طرف (عرضه‌کننده و مصرف‌کننده) و همچنین تعیین و تعریف قواعد و چارچوب‌های حاکم بر این تعامل‌هاست. به بیان دیگر </w:t>
      </w:r>
      <w:r w:rsidRPr="006C2EAA">
        <w:rPr>
          <w:sz w:val="26"/>
          <w:rtl/>
          <w:lang w:bidi="fa-IR"/>
        </w:rPr>
        <w:t xml:space="preserve">مهم‌ترین ویژگی پلتفرم </w:t>
      </w:r>
      <w:r w:rsidRPr="006C2EAA">
        <w:rPr>
          <w:rFonts w:hint="cs"/>
          <w:sz w:val="26"/>
          <w:rtl/>
          <w:lang w:bidi="fa-IR"/>
        </w:rPr>
        <w:t xml:space="preserve">ایجاد </w:t>
      </w:r>
      <w:r w:rsidRPr="006C2EAA">
        <w:rPr>
          <w:sz w:val="26"/>
          <w:rtl/>
          <w:lang w:bidi="fa-IR"/>
        </w:rPr>
        <w:t>فضا و زیرساختی برای رابطه‌</w:t>
      </w:r>
      <w:r w:rsidRPr="006C2EAA">
        <w:rPr>
          <w:rFonts w:hint="cs"/>
          <w:sz w:val="26"/>
          <w:rtl/>
          <w:lang w:bidi="fa-IR"/>
        </w:rPr>
        <w:t xml:space="preserve"> متقابل است و نه </w:t>
      </w:r>
      <w:r w:rsidRPr="006C2EAA">
        <w:rPr>
          <w:sz w:val="26"/>
          <w:rtl/>
          <w:lang w:bidi="fa-IR"/>
        </w:rPr>
        <w:t>تولید و عرضه</w:t>
      </w:r>
      <w:r w:rsidRPr="006C2EAA">
        <w:rPr>
          <w:rFonts w:hint="cs"/>
          <w:sz w:val="26"/>
          <w:rtl/>
          <w:lang w:bidi="fa-IR"/>
        </w:rPr>
        <w:t xml:space="preserve"> یک کالا یا خدمت مشخص.</w:t>
      </w:r>
    </w:p>
    <w:p w14:paraId="0C0845D6" w14:textId="77777777" w:rsidR="006C2EAA" w:rsidRPr="006C2EAA" w:rsidRDefault="006C2EAA" w:rsidP="006C2EAA">
      <w:pPr>
        <w:rPr>
          <w:sz w:val="26"/>
          <w:rtl/>
          <w:lang w:bidi="fa-IR"/>
        </w:rPr>
      </w:pPr>
      <w:r w:rsidRPr="006C2EAA">
        <w:rPr>
          <w:rFonts w:hint="cs"/>
          <w:sz w:val="26"/>
          <w:rtl/>
          <w:lang w:bidi="fa-IR"/>
        </w:rPr>
        <w:t>بر این اساس به نظر می‌رسد، صندوق بازنشستگی کشوری می‌توان از الگوی پلتفرمی در ارائه خدمات اجتماعی استفاده کند. به این ترتیب به طور مستقیم درگیر ارائه خدمات نشده و علاوه بر آن از ظرفیت گسترده و امکانات متنوع عرضه‌کنندگان دیگر بهره خواهد گرفت.</w:t>
      </w:r>
    </w:p>
    <w:p w14:paraId="346BCA28" w14:textId="573F031D" w:rsidR="006C2EAA" w:rsidRDefault="006C2EAA" w:rsidP="006C2EAA">
      <w:pPr>
        <w:rPr>
          <w:sz w:val="26"/>
          <w:rtl/>
          <w:lang w:bidi="fa-IR"/>
        </w:rPr>
      </w:pPr>
      <w:r w:rsidRPr="006C2EAA">
        <w:rPr>
          <w:rFonts w:hint="cs"/>
          <w:sz w:val="26"/>
          <w:rtl/>
          <w:lang w:bidi="fa-IR"/>
        </w:rPr>
        <w:t>در این چارچوب، طرح حاضر پس از معرفی الگوی کسب</w:t>
      </w:r>
      <w:r w:rsidRPr="006C2EAA">
        <w:rPr>
          <w:rFonts w:hint="eastAsia"/>
          <w:sz w:val="26"/>
          <w:rtl/>
          <w:lang w:bidi="fa-IR"/>
        </w:rPr>
        <w:t>‌</w:t>
      </w:r>
      <w:r w:rsidRPr="006C2EAA">
        <w:rPr>
          <w:rFonts w:hint="cs"/>
          <w:sz w:val="26"/>
          <w:rtl/>
          <w:lang w:bidi="fa-IR"/>
        </w:rPr>
        <w:t>وکار مبتنی بر پلتفرم، الزامات و ویژگی‌های آن را تشریح خواهد کرد. در ادامه با مرور خدمات اجتماعیِ مدنظر صندوق بازنشستگی کشوری، «چگونگی، فرایند و سازماندهی» لازم برای شکل‌گیری و استقرار الگوی پلتفرم در ارائه خدمات اجتماعی را پیشنهاد خواهد کرد.</w:t>
      </w:r>
    </w:p>
    <w:p w14:paraId="1D6D98F1" w14:textId="1C519B66" w:rsidR="000D2002" w:rsidRPr="009302C6" w:rsidRDefault="00553FC8" w:rsidP="009302C6">
      <w:pPr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 xml:space="preserve">مشخص نمودن آن‏دسته از خدمات اجتماعی قابل ارائه بر بسته پلتفورم از دیگر خروجی‏های مورد انتظار این طرح خواهد بود. همچنین تفکیک وظایف عرضه‏کنندگان، گیرندگان و ناظر پلتفورم زمینۀ استقرار این مدل را فراهم خواهد آورد. </w:t>
      </w:r>
    </w:p>
    <w:p w14:paraId="7FDD3E59" w14:textId="77777777" w:rsidR="002967AD" w:rsidRPr="00C02D68" w:rsidRDefault="002967AD" w:rsidP="00C02D68">
      <w:pPr>
        <w:rPr>
          <w:sz w:val="26"/>
          <w:rtl/>
        </w:rPr>
      </w:pPr>
    </w:p>
    <w:p w14:paraId="6A0060F7" w14:textId="77777777" w:rsidR="00C02D68" w:rsidRPr="006C2EAA" w:rsidRDefault="00C02D68" w:rsidP="006C2EAA">
      <w:pPr>
        <w:rPr>
          <w:sz w:val="26"/>
          <w:rtl/>
          <w:lang w:bidi="fa-IR"/>
        </w:rPr>
      </w:pPr>
    </w:p>
    <w:p w14:paraId="1E4C6671" w14:textId="77777777" w:rsidR="006C2EAA" w:rsidRPr="006C2EAA" w:rsidRDefault="006C2EAA" w:rsidP="006C2EAA">
      <w:pPr>
        <w:rPr>
          <w:sz w:val="26"/>
          <w:lang w:bidi="fa-IR"/>
        </w:rPr>
      </w:pPr>
    </w:p>
    <w:p w14:paraId="12841180" w14:textId="77777777" w:rsidR="003C18C1" w:rsidRPr="003C18C1" w:rsidRDefault="003C18C1" w:rsidP="003C18C1">
      <w:pPr>
        <w:ind w:left="353"/>
        <w:rPr>
          <w:sz w:val="26"/>
          <w:rtl/>
        </w:rPr>
      </w:pPr>
    </w:p>
    <w:sectPr w:rsidR="003C18C1" w:rsidRPr="003C18C1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EF902" w14:textId="77777777" w:rsidR="0007457F" w:rsidRDefault="0007457F" w:rsidP="000A3591">
      <w:pPr>
        <w:spacing w:after="0" w:line="240" w:lineRule="auto"/>
      </w:pPr>
      <w:r>
        <w:separator/>
      </w:r>
    </w:p>
  </w:endnote>
  <w:endnote w:type="continuationSeparator" w:id="0">
    <w:p w14:paraId="3D52D830" w14:textId="77777777" w:rsidR="0007457F" w:rsidRDefault="0007457F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846698682"/>
      <w:docPartObj>
        <w:docPartGallery w:val="Page Numbers (Bottom of Page)"/>
        <w:docPartUnique/>
      </w:docPartObj>
    </w:sdtPr>
    <w:sdtEndPr>
      <w:rPr>
        <w:noProof/>
        <w:sz w:val="16"/>
        <w:szCs w:val="20"/>
      </w:rPr>
    </w:sdtEndPr>
    <w:sdtContent>
      <w:p w14:paraId="5ECB8902" w14:textId="4EB9E63B" w:rsidR="000A3591" w:rsidRDefault="000A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95F83">
          <w:rPr>
            <w:noProof/>
            <w:rtl/>
            <w:lang w:bidi="ar-IQ"/>
          </w:rPr>
          <w:t>2</w:t>
        </w:r>
        <w:r>
          <w:rPr>
            <w:noProof/>
          </w:rPr>
          <w:fldChar w:fldCharType="end"/>
        </w:r>
      </w:p>
    </w:sdtContent>
  </w:sdt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75918" w14:textId="77777777" w:rsidR="0007457F" w:rsidRDefault="0007457F" w:rsidP="000A3591">
      <w:pPr>
        <w:spacing w:after="0" w:line="240" w:lineRule="auto"/>
      </w:pPr>
      <w:r>
        <w:separator/>
      </w:r>
    </w:p>
  </w:footnote>
  <w:footnote w:type="continuationSeparator" w:id="0">
    <w:p w14:paraId="4DFEE0AA" w14:textId="77777777" w:rsidR="0007457F" w:rsidRDefault="0007457F" w:rsidP="000A3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3117AD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3117AD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3117AD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75E2"/>
    <w:rsid w:val="00032784"/>
    <w:rsid w:val="000455C8"/>
    <w:rsid w:val="00052AAD"/>
    <w:rsid w:val="0007457F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43AC3"/>
    <w:rsid w:val="002967AD"/>
    <w:rsid w:val="002B0B0A"/>
    <w:rsid w:val="003117AD"/>
    <w:rsid w:val="003950D9"/>
    <w:rsid w:val="003C18C1"/>
    <w:rsid w:val="004130D5"/>
    <w:rsid w:val="00445A6A"/>
    <w:rsid w:val="00452352"/>
    <w:rsid w:val="004B732D"/>
    <w:rsid w:val="00522AAA"/>
    <w:rsid w:val="00553FC8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302C6"/>
    <w:rsid w:val="00963C22"/>
    <w:rsid w:val="00981B8A"/>
    <w:rsid w:val="00994E5C"/>
    <w:rsid w:val="00A061E6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CE"/>
    <w:rsid w:val="00D85D46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رضا میرزا ابراهیمی</cp:lastModifiedBy>
  <cp:revision>3</cp:revision>
  <dcterms:created xsi:type="dcterms:W3CDTF">2020-06-15T10:37:00Z</dcterms:created>
  <dcterms:modified xsi:type="dcterms:W3CDTF">2020-06-15T11:00:00Z</dcterms:modified>
</cp:coreProperties>
</file>